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61" w:rsidRPr="00D00AD0" w:rsidRDefault="00BF6C61" w:rsidP="00BF6C61">
      <w:pPr>
        <w:rPr>
          <w:rFonts w:asciiTheme="minorEastAsia" w:hAnsiTheme="minorEastAsia"/>
          <w:sz w:val="24"/>
          <w:szCs w:val="24"/>
        </w:rPr>
      </w:pPr>
      <w:r w:rsidRPr="00D00AD0">
        <w:rPr>
          <w:rFonts w:asciiTheme="minorEastAsia" w:hAnsiTheme="minorEastAsia" w:hint="eastAsia"/>
          <w:sz w:val="24"/>
          <w:szCs w:val="24"/>
        </w:rPr>
        <w:t>様式第3号（第3条関係）</w:t>
      </w:r>
    </w:p>
    <w:p w:rsidR="00BF6C61" w:rsidRPr="00D00AD0" w:rsidRDefault="00BF6C61" w:rsidP="00BF6C61">
      <w:pPr>
        <w:rPr>
          <w:rFonts w:asciiTheme="minorEastAsia" w:hAnsiTheme="minorEastAsia"/>
          <w:sz w:val="24"/>
          <w:szCs w:val="24"/>
        </w:rPr>
      </w:pPr>
    </w:p>
    <w:p w:rsidR="00BF6C61" w:rsidRPr="00D00AD0" w:rsidRDefault="00BF6C61" w:rsidP="00BF6C61">
      <w:pPr>
        <w:ind w:firstLineChars="2600" w:firstLine="6240"/>
        <w:jc w:val="left"/>
        <w:rPr>
          <w:rFonts w:asciiTheme="minorEastAsia" w:hAnsiTheme="minorEastAsia"/>
          <w:sz w:val="24"/>
          <w:szCs w:val="24"/>
        </w:rPr>
      </w:pPr>
      <w:r w:rsidRPr="00D00AD0">
        <w:rPr>
          <w:rFonts w:asciiTheme="minorEastAsia" w:hAnsiTheme="minorEastAsia" w:hint="eastAsia"/>
          <w:sz w:val="24"/>
          <w:szCs w:val="24"/>
        </w:rPr>
        <w:t xml:space="preserve">　　第  　　　　号</w:t>
      </w:r>
    </w:p>
    <w:p w:rsidR="00BF6C61" w:rsidRPr="00D00AD0" w:rsidRDefault="00BF6C61" w:rsidP="00BF6C61">
      <w:pPr>
        <w:jc w:val="left"/>
        <w:rPr>
          <w:rFonts w:asciiTheme="minorEastAsia" w:hAnsiTheme="minorEastAsia"/>
          <w:sz w:val="24"/>
          <w:szCs w:val="24"/>
        </w:rPr>
      </w:pPr>
      <w:r w:rsidRPr="00D00AD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D00AD0">
        <w:rPr>
          <w:rFonts w:asciiTheme="minorEastAsia" w:hAnsiTheme="minorEastAsia" w:hint="eastAsia"/>
          <w:sz w:val="24"/>
          <w:szCs w:val="24"/>
        </w:rPr>
        <w:t>年　　月　　日</w:t>
      </w:r>
    </w:p>
    <w:p w:rsidR="00BF6C61" w:rsidRPr="00D00AD0" w:rsidRDefault="00BF6C61" w:rsidP="00BF6C61">
      <w:pPr>
        <w:jc w:val="left"/>
        <w:rPr>
          <w:rFonts w:asciiTheme="minorEastAsia" w:hAnsiTheme="minorEastAsia"/>
          <w:sz w:val="24"/>
          <w:szCs w:val="24"/>
        </w:rPr>
      </w:pPr>
      <w:r w:rsidRPr="00D00AD0">
        <w:rPr>
          <w:rFonts w:asciiTheme="minorEastAsia" w:hAnsiTheme="minorEastAsia" w:hint="eastAsia"/>
          <w:sz w:val="24"/>
          <w:szCs w:val="24"/>
        </w:rPr>
        <w:t xml:space="preserve">　</w:t>
      </w:r>
    </w:p>
    <w:p w:rsidR="00BF6C61" w:rsidRPr="00D00AD0" w:rsidRDefault="00BF6C61" w:rsidP="00BF6C61">
      <w:pPr>
        <w:jc w:val="left"/>
        <w:rPr>
          <w:rFonts w:asciiTheme="minorEastAsia" w:hAnsiTheme="minorEastAsia"/>
          <w:sz w:val="24"/>
          <w:szCs w:val="24"/>
        </w:rPr>
      </w:pPr>
      <w:r w:rsidRPr="00D00AD0">
        <w:rPr>
          <w:rFonts w:asciiTheme="minorEastAsia" w:hAnsiTheme="minorEastAsia" w:hint="eastAsia"/>
          <w:sz w:val="24"/>
          <w:szCs w:val="24"/>
        </w:rPr>
        <w:t>(申 請 者 名)</w:t>
      </w:r>
    </w:p>
    <w:p w:rsidR="00BF6C61" w:rsidRPr="00D00AD0" w:rsidRDefault="00BF6C61" w:rsidP="00BF6C61">
      <w:pPr>
        <w:jc w:val="left"/>
        <w:rPr>
          <w:rFonts w:asciiTheme="minorEastAsia" w:hAnsiTheme="minorEastAsia"/>
          <w:sz w:val="24"/>
          <w:szCs w:val="24"/>
        </w:rPr>
      </w:pPr>
    </w:p>
    <w:p w:rsidR="00BF6C61" w:rsidRPr="00D00AD0" w:rsidRDefault="00BF6C61" w:rsidP="00BF6C61">
      <w:pPr>
        <w:jc w:val="left"/>
        <w:rPr>
          <w:rFonts w:asciiTheme="minorEastAsia" w:hAnsiTheme="minorEastAsia"/>
          <w:sz w:val="24"/>
          <w:szCs w:val="24"/>
        </w:rPr>
      </w:pPr>
    </w:p>
    <w:p w:rsidR="00BF6C61" w:rsidRPr="00D00AD0" w:rsidRDefault="00BF6C61" w:rsidP="00BF6C61">
      <w:pPr>
        <w:ind w:firstLineChars="1900" w:firstLine="4560"/>
        <w:jc w:val="left"/>
        <w:rPr>
          <w:rFonts w:asciiTheme="minorEastAsia" w:hAnsiTheme="minorEastAsia"/>
          <w:sz w:val="24"/>
          <w:szCs w:val="24"/>
        </w:rPr>
      </w:pPr>
      <w:r w:rsidRPr="00D00AD0">
        <w:rPr>
          <w:rFonts w:asciiTheme="minorEastAsia" w:hAnsiTheme="minorEastAsia" w:hint="eastAsia"/>
          <w:sz w:val="24"/>
          <w:szCs w:val="24"/>
        </w:rPr>
        <w:t>沖縄市長　　　　　　　　　　印</w:t>
      </w:r>
    </w:p>
    <w:p w:rsidR="00BF6C61" w:rsidRPr="00D00AD0" w:rsidRDefault="00BF6C61" w:rsidP="00BF6C61">
      <w:pPr>
        <w:rPr>
          <w:rFonts w:asciiTheme="minorEastAsia" w:hAnsiTheme="minorEastAsia"/>
          <w:sz w:val="24"/>
          <w:szCs w:val="24"/>
        </w:rPr>
      </w:pPr>
    </w:p>
    <w:p w:rsidR="00BF6C61" w:rsidRPr="00D00AD0" w:rsidRDefault="00BF6C61" w:rsidP="00BF6C61">
      <w:pPr>
        <w:jc w:val="right"/>
        <w:rPr>
          <w:rFonts w:asciiTheme="minorEastAsia" w:hAnsiTheme="minorEastAsia"/>
          <w:sz w:val="24"/>
          <w:szCs w:val="24"/>
        </w:rPr>
      </w:pPr>
    </w:p>
    <w:p w:rsidR="00BF6C61" w:rsidRPr="00D00AD0" w:rsidRDefault="00BF6C61" w:rsidP="00BF6C61">
      <w:pPr>
        <w:jc w:val="center"/>
        <w:rPr>
          <w:rFonts w:asciiTheme="minorEastAsia" w:hAnsiTheme="minorEastAsia"/>
          <w:sz w:val="24"/>
          <w:szCs w:val="24"/>
        </w:rPr>
      </w:pPr>
      <w:r w:rsidRPr="00D00AD0">
        <w:rPr>
          <w:rFonts w:asciiTheme="minorEastAsia" w:hAnsiTheme="minorEastAsia" w:hint="eastAsia"/>
          <w:sz w:val="24"/>
          <w:szCs w:val="24"/>
        </w:rPr>
        <w:t>家庭的保育事業等不認可決定通知書</w:t>
      </w:r>
    </w:p>
    <w:p w:rsidR="00BF6C61" w:rsidRPr="00D00AD0" w:rsidRDefault="00BF6C61" w:rsidP="00BF6C61">
      <w:pPr>
        <w:jc w:val="left"/>
        <w:rPr>
          <w:rFonts w:asciiTheme="minorEastAsia" w:hAnsiTheme="minorEastAsia"/>
          <w:sz w:val="24"/>
          <w:szCs w:val="24"/>
        </w:rPr>
      </w:pPr>
    </w:p>
    <w:p w:rsidR="00BF6C61" w:rsidRPr="00D00AD0" w:rsidRDefault="00BF6C61" w:rsidP="00BF6C61">
      <w:pPr>
        <w:ind w:firstLineChars="1900" w:firstLine="4560"/>
        <w:jc w:val="left"/>
        <w:rPr>
          <w:rFonts w:asciiTheme="minorEastAsia" w:hAnsiTheme="minorEastAsia"/>
          <w:sz w:val="24"/>
          <w:szCs w:val="24"/>
        </w:rPr>
      </w:pPr>
    </w:p>
    <w:p w:rsidR="00BF6C61" w:rsidRPr="00D00AD0" w:rsidRDefault="00BF6C61" w:rsidP="00BF6C61">
      <w:pPr>
        <w:ind w:firstLineChars="300" w:firstLine="720"/>
        <w:jc w:val="left"/>
        <w:rPr>
          <w:rFonts w:asciiTheme="minorEastAsia" w:hAnsiTheme="minorEastAsia"/>
          <w:sz w:val="24"/>
          <w:szCs w:val="24"/>
        </w:rPr>
      </w:pPr>
      <w:r w:rsidRPr="00D00AD0">
        <w:rPr>
          <w:rFonts w:asciiTheme="minorEastAsia" w:hAnsiTheme="minorEastAsia" w:hint="eastAsia"/>
          <w:sz w:val="24"/>
          <w:szCs w:val="24"/>
        </w:rPr>
        <w:t xml:space="preserve">　　年　　月　　</w:t>
      </w:r>
      <w:proofErr w:type="gramStart"/>
      <w:r w:rsidRPr="00D00AD0">
        <w:rPr>
          <w:rFonts w:asciiTheme="minorEastAsia" w:hAnsiTheme="minorEastAsia" w:hint="eastAsia"/>
          <w:sz w:val="24"/>
          <w:szCs w:val="24"/>
        </w:rPr>
        <w:t>日付け</w:t>
      </w:r>
      <w:proofErr w:type="gramEnd"/>
      <w:r w:rsidRPr="00D00AD0">
        <w:rPr>
          <w:rFonts w:asciiTheme="minorEastAsia" w:hAnsiTheme="minorEastAsia" w:hint="eastAsia"/>
          <w:sz w:val="24"/>
          <w:szCs w:val="24"/>
        </w:rPr>
        <w:t>で申請のあった家庭的保育事業等について、児童福祉法第34条の15第6項の規定により、下記のとおり認可しないこととしたので通知します。</w:t>
      </w:r>
    </w:p>
    <w:p w:rsidR="00EF1A07" w:rsidRPr="0013586C" w:rsidRDefault="008A4D7C" w:rsidP="005E18C6">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13586C">
        <w:rPr>
          <w:rFonts w:asciiTheme="minorEastAsia" w:hAnsiTheme="minorEastAsia" w:hint="eastAsia"/>
          <w:sz w:val="24"/>
          <w:szCs w:val="24"/>
        </w:rPr>
        <w:t xml:space="preserve">　　　　　　　　　　　　　　　　　　　　　　　　　　　　　　　　　　</w:t>
      </w:r>
    </w:p>
    <w:p w:rsidR="008A4D7C" w:rsidRPr="0013586C" w:rsidRDefault="008A4D7C" w:rsidP="005E18C6">
      <w:pPr>
        <w:ind w:left="240" w:hangingChars="100" w:hanging="240"/>
        <w:rPr>
          <w:rFonts w:asciiTheme="minorEastAsia" w:hAnsiTheme="minorEastAsia"/>
          <w:sz w:val="24"/>
          <w:szCs w:val="24"/>
        </w:rPr>
      </w:pPr>
      <w:r w:rsidRPr="0013586C">
        <w:rPr>
          <w:rFonts w:asciiTheme="minorEastAsia" w:hAnsiTheme="minorEastAsia" w:hint="eastAsia"/>
          <w:sz w:val="24"/>
          <w:szCs w:val="24"/>
        </w:rPr>
        <w:t xml:space="preserve">　　　　　　　　　　　　　　　　　　　　　　　　　　　　　　　　　　　</w:t>
      </w:r>
    </w:p>
    <w:p w:rsidR="008A4D7C" w:rsidRPr="0013586C" w:rsidRDefault="008A4D7C" w:rsidP="005E18C6">
      <w:pPr>
        <w:ind w:left="240" w:hangingChars="100" w:hanging="240"/>
        <w:rPr>
          <w:rFonts w:asciiTheme="minorEastAsia" w:hAnsiTheme="minorEastAsia"/>
          <w:sz w:val="24"/>
          <w:szCs w:val="24"/>
        </w:rPr>
      </w:pPr>
      <w:r w:rsidRPr="0013586C">
        <w:rPr>
          <w:rFonts w:asciiTheme="minorEastAsia" w:hAnsiTheme="minorEastAsia" w:hint="eastAsia"/>
          <w:sz w:val="24"/>
          <w:szCs w:val="24"/>
        </w:rPr>
        <w:t xml:space="preserve">　　　　　　　　　　　　</w:t>
      </w:r>
    </w:p>
    <w:p w:rsidR="008A4D7C" w:rsidRPr="008A4D7C" w:rsidRDefault="008A4D7C" w:rsidP="005E18C6">
      <w:pPr>
        <w:ind w:left="240" w:hangingChars="100" w:hanging="240"/>
        <w:rPr>
          <w:rFonts w:asciiTheme="minorEastAsia" w:hAnsiTheme="minorEastAsia"/>
          <w:sz w:val="24"/>
          <w:szCs w:val="24"/>
        </w:rPr>
      </w:pPr>
    </w:p>
    <w:p w:rsidR="00BF6C61" w:rsidRPr="00D00AD0" w:rsidRDefault="00BF6C61" w:rsidP="00BF6C61">
      <w:pPr>
        <w:ind w:firstLineChars="100" w:firstLine="240"/>
        <w:jc w:val="center"/>
        <w:rPr>
          <w:rFonts w:asciiTheme="minorEastAsia" w:hAnsiTheme="minorEastAsia"/>
          <w:sz w:val="24"/>
          <w:szCs w:val="24"/>
        </w:rPr>
      </w:pPr>
      <w:r w:rsidRPr="00D00AD0">
        <w:rPr>
          <w:rFonts w:asciiTheme="minorEastAsia" w:hAnsiTheme="minorEastAsia" w:hint="eastAsia"/>
          <w:sz w:val="24"/>
          <w:szCs w:val="24"/>
        </w:rPr>
        <w:t>記</w:t>
      </w:r>
    </w:p>
    <w:p w:rsidR="00BF6C61" w:rsidRPr="00D00AD0" w:rsidRDefault="00BF6C61" w:rsidP="00BF6C61">
      <w:pPr>
        <w:rPr>
          <w:rFonts w:asciiTheme="minorEastAsia" w:hAnsiTheme="minorEastAsia"/>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6277"/>
      </w:tblGrid>
      <w:tr w:rsidR="00BF6C61" w:rsidRPr="00D00AD0" w:rsidTr="005E18C6">
        <w:trPr>
          <w:trHeight w:val="472"/>
        </w:trPr>
        <w:tc>
          <w:tcPr>
            <w:tcW w:w="2003" w:type="dxa"/>
          </w:tcPr>
          <w:p w:rsidR="00BF6C61" w:rsidRPr="00D00AD0" w:rsidRDefault="00BF6C61" w:rsidP="005E18C6">
            <w:pPr>
              <w:spacing w:line="480" w:lineRule="auto"/>
              <w:jc w:val="center"/>
              <w:rPr>
                <w:rFonts w:asciiTheme="minorEastAsia" w:hAnsiTheme="minorEastAsia"/>
                <w:sz w:val="24"/>
                <w:szCs w:val="24"/>
              </w:rPr>
            </w:pPr>
            <w:r w:rsidRPr="00D00AD0">
              <w:rPr>
                <w:rFonts w:asciiTheme="minorEastAsia" w:hAnsiTheme="minorEastAsia" w:hint="eastAsia"/>
                <w:sz w:val="24"/>
                <w:szCs w:val="24"/>
              </w:rPr>
              <w:t>種　　別</w:t>
            </w:r>
          </w:p>
        </w:tc>
        <w:tc>
          <w:tcPr>
            <w:tcW w:w="6277" w:type="dxa"/>
          </w:tcPr>
          <w:p w:rsidR="00BF6C61" w:rsidRPr="00D00AD0" w:rsidRDefault="00BF6C61" w:rsidP="005E18C6">
            <w:pPr>
              <w:spacing w:line="480" w:lineRule="auto"/>
              <w:rPr>
                <w:rFonts w:asciiTheme="minorEastAsia" w:hAnsiTheme="minorEastAsia"/>
                <w:sz w:val="24"/>
                <w:szCs w:val="24"/>
              </w:rPr>
            </w:pPr>
          </w:p>
        </w:tc>
      </w:tr>
      <w:tr w:rsidR="00BF6C61" w:rsidRPr="00D00AD0" w:rsidTr="005E18C6">
        <w:trPr>
          <w:trHeight w:val="695"/>
        </w:trPr>
        <w:tc>
          <w:tcPr>
            <w:tcW w:w="2003" w:type="dxa"/>
          </w:tcPr>
          <w:p w:rsidR="00BF6C61" w:rsidRPr="00D00AD0" w:rsidRDefault="00BF6C61" w:rsidP="005E18C6">
            <w:pPr>
              <w:spacing w:line="480" w:lineRule="auto"/>
              <w:rPr>
                <w:rFonts w:asciiTheme="minorEastAsia" w:hAnsiTheme="minorEastAsia"/>
                <w:sz w:val="24"/>
                <w:szCs w:val="24"/>
              </w:rPr>
            </w:pPr>
            <w:r w:rsidRPr="00D00AD0">
              <w:rPr>
                <w:rFonts w:asciiTheme="minorEastAsia" w:hAnsiTheme="minorEastAsia" w:hint="eastAsia"/>
                <w:sz w:val="24"/>
                <w:szCs w:val="24"/>
              </w:rPr>
              <w:t>認可しない理由</w:t>
            </w:r>
          </w:p>
        </w:tc>
        <w:tc>
          <w:tcPr>
            <w:tcW w:w="6277" w:type="dxa"/>
          </w:tcPr>
          <w:p w:rsidR="00BF6C61" w:rsidRPr="00D00AD0" w:rsidRDefault="00BF6C61" w:rsidP="005E18C6">
            <w:pPr>
              <w:spacing w:line="480" w:lineRule="auto"/>
              <w:rPr>
                <w:rFonts w:asciiTheme="minorEastAsia" w:hAnsiTheme="minorEastAsia"/>
                <w:sz w:val="24"/>
                <w:szCs w:val="24"/>
              </w:rPr>
            </w:pPr>
          </w:p>
          <w:p w:rsidR="00BF6C61" w:rsidRPr="00D00AD0" w:rsidRDefault="00BF6C61" w:rsidP="005E18C6">
            <w:pPr>
              <w:spacing w:line="480" w:lineRule="auto"/>
              <w:rPr>
                <w:rFonts w:asciiTheme="minorEastAsia" w:hAnsiTheme="minorEastAsia"/>
                <w:sz w:val="24"/>
                <w:szCs w:val="24"/>
              </w:rPr>
            </w:pPr>
          </w:p>
          <w:p w:rsidR="00BF6C61" w:rsidRPr="00D00AD0" w:rsidRDefault="00BF6C61" w:rsidP="005E18C6">
            <w:pPr>
              <w:spacing w:line="480" w:lineRule="auto"/>
              <w:rPr>
                <w:rFonts w:asciiTheme="minorEastAsia" w:hAnsiTheme="minorEastAsia"/>
                <w:sz w:val="24"/>
                <w:szCs w:val="24"/>
              </w:rPr>
            </w:pPr>
          </w:p>
          <w:p w:rsidR="00BF6C61" w:rsidRPr="00D00AD0" w:rsidRDefault="00BF6C61" w:rsidP="005E18C6">
            <w:pPr>
              <w:spacing w:line="480" w:lineRule="auto"/>
              <w:rPr>
                <w:rFonts w:asciiTheme="minorEastAsia" w:hAnsiTheme="minorEastAsia"/>
                <w:sz w:val="24"/>
                <w:szCs w:val="24"/>
              </w:rPr>
            </w:pPr>
          </w:p>
          <w:p w:rsidR="00BF6C61" w:rsidRPr="00D00AD0" w:rsidRDefault="00BF6C61" w:rsidP="005E18C6">
            <w:pPr>
              <w:spacing w:line="480" w:lineRule="auto"/>
              <w:rPr>
                <w:rFonts w:asciiTheme="minorEastAsia" w:hAnsiTheme="minorEastAsia"/>
                <w:sz w:val="24"/>
                <w:szCs w:val="24"/>
              </w:rPr>
            </w:pPr>
          </w:p>
        </w:tc>
      </w:tr>
    </w:tbl>
    <w:p w:rsidR="00BF6C61" w:rsidRPr="00A35807" w:rsidRDefault="005074C5" w:rsidP="00BF6C61">
      <w:pPr>
        <w:rPr>
          <w:rFonts w:asciiTheme="minorEastAsia" w:hAnsiTheme="minorEastAsia"/>
          <w:sz w:val="24"/>
          <w:szCs w:val="24"/>
        </w:rPr>
      </w:pPr>
      <w:r w:rsidRPr="00A35807">
        <w:rPr>
          <w:rFonts w:asciiTheme="minorEastAsia" w:hAnsiTheme="minorEastAsia"/>
          <w:sz w:val="24"/>
          <w:szCs w:val="24"/>
        </w:rPr>
        <w:t>教示</w:t>
      </w:r>
    </w:p>
    <w:p w:rsidR="005074C5" w:rsidRPr="00A35807" w:rsidRDefault="005074C5" w:rsidP="005074C5">
      <w:pPr>
        <w:ind w:left="240" w:hangingChars="100" w:hanging="240"/>
        <w:rPr>
          <w:rFonts w:asciiTheme="minorEastAsia" w:hAnsiTheme="minorEastAsia"/>
          <w:sz w:val="24"/>
          <w:szCs w:val="24"/>
        </w:rPr>
      </w:pPr>
      <w:r w:rsidRPr="00A35807">
        <w:rPr>
          <w:rFonts w:asciiTheme="minorEastAsia" w:hAnsiTheme="minorEastAsia" w:hint="eastAsia"/>
          <w:sz w:val="24"/>
          <w:szCs w:val="24"/>
        </w:rPr>
        <w:lastRenderedPageBreak/>
        <w:t>1　この処分について不服がある場合は、この処分があったことを知った日の翌日から起算して3箇月以内に、沖縄市</w:t>
      </w:r>
      <w:r w:rsidR="00442958" w:rsidRPr="00A35807">
        <w:rPr>
          <w:rFonts w:asciiTheme="minorEastAsia" w:hAnsiTheme="minorEastAsia" w:hint="eastAsia"/>
          <w:sz w:val="24"/>
          <w:szCs w:val="24"/>
        </w:rPr>
        <w:t>長</w:t>
      </w:r>
      <w:r w:rsidRPr="00A35807">
        <w:rPr>
          <w:rFonts w:asciiTheme="minorEastAsia" w:hAnsiTheme="minorEastAsia" w:hint="eastAsia"/>
          <w:sz w:val="24"/>
          <w:szCs w:val="24"/>
        </w:rPr>
        <w:t>に対して審査請求をすることができます。</w:t>
      </w:r>
    </w:p>
    <w:p w:rsidR="005074C5" w:rsidRPr="00A35807" w:rsidRDefault="005074C5" w:rsidP="005074C5">
      <w:pPr>
        <w:ind w:left="240" w:hangingChars="100" w:hanging="240"/>
        <w:rPr>
          <w:rFonts w:asciiTheme="minorEastAsia" w:hAnsiTheme="minorEastAsia"/>
          <w:sz w:val="24"/>
          <w:szCs w:val="24"/>
        </w:rPr>
      </w:pPr>
      <w:r w:rsidRPr="00A35807">
        <w:rPr>
          <w:rFonts w:asciiTheme="minorEastAsia" w:hAnsiTheme="minorEastAsia" w:hint="eastAsia"/>
          <w:sz w:val="24"/>
          <w:szCs w:val="24"/>
        </w:rPr>
        <w:t>2　この処分については、上記1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1の審査請求をした場合には、処分の取消しの</w:t>
      </w:r>
      <w:bookmarkStart w:id="0" w:name="_GoBack"/>
      <w:bookmarkEnd w:id="0"/>
      <w:r w:rsidRPr="00A35807">
        <w:rPr>
          <w:rFonts w:asciiTheme="minorEastAsia" w:hAnsiTheme="minorEastAsia" w:hint="eastAsia"/>
          <w:sz w:val="24"/>
          <w:szCs w:val="24"/>
        </w:rPr>
        <w:t>訴えは、その審査請求に対する裁決があったことを知った日の翌日から起算して6箇月以内に提起することができます。</w:t>
      </w:r>
    </w:p>
    <w:p w:rsidR="00715171" w:rsidRPr="00A35807" w:rsidRDefault="005074C5" w:rsidP="00442958">
      <w:pPr>
        <w:ind w:left="240" w:hangingChars="100" w:hanging="240"/>
        <w:rPr>
          <w:rFonts w:asciiTheme="minorEastAsia" w:hAnsiTheme="minorEastAsia"/>
          <w:sz w:val="24"/>
          <w:szCs w:val="24"/>
        </w:rPr>
      </w:pPr>
      <w:r w:rsidRPr="00A35807">
        <w:rPr>
          <w:rFonts w:asciiTheme="minorEastAsia" w:hAnsiTheme="minorEastAsia" w:hint="eastAsia"/>
          <w:sz w:val="24"/>
          <w:szCs w:val="24"/>
        </w:rPr>
        <w:t>3　ただし、上記の期間が経過する前に、この処分（審査請求を</w:t>
      </w:r>
      <w:r w:rsidR="006647E3" w:rsidRPr="00A35807">
        <w:rPr>
          <w:rFonts w:asciiTheme="minorEastAsia" w:hAnsiTheme="minorEastAsia" w:hint="eastAsia"/>
          <w:sz w:val="24"/>
          <w:szCs w:val="24"/>
        </w:rPr>
        <w:t>した</w:t>
      </w:r>
      <w:r w:rsidRPr="00A35807">
        <w:rPr>
          <w:rFonts w:asciiTheme="minorEastAsia" w:hAnsiTheme="minorEastAsia" w:hint="eastAsia"/>
          <w:sz w:val="24"/>
          <w:szCs w:val="24"/>
        </w:rPr>
        <w:t>場合には、その審査請求に対する裁決）があった日の翌日から起算して1年を経過した場合は、審査請求をすることや処分の取消しの訴えを提起することができなくなります。</w:t>
      </w:r>
    </w:p>
    <w:p w:rsidR="00F5459B" w:rsidRPr="00A35807" w:rsidRDefault="00F5459B">
      <w:pPr>
        <w:rPr>
          <w:rFonts w:asciiTheme="minorEastAsia" w:hAnsiTheme="minorEastAsia"/>
          <w:sz w:val="24"/>
          <w:szCs w:val="24"/>
        </w:rPr>
      </w:pPr>
    </w:p>
    <w:sectPr w:rsidR="00F5459B" w:rsidRPr="00A358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8C6" w:rsidRDefault="005E18C6" w:rsidP="00715171">
      <w:r>
        <w:separator/>
      </w:r>
    </w:p>
  </w:endnote>
  <w:endnote w:type="continuationSeparator" w:id="0">
    <w:p w:rsidR="005E18C6" w:rsidRDefault="005E18C6" w:rsidP="0071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8C6" w:rsidRDefault="005E18C6" w:rsidP="00715171">
      <w:r>
        <w:separator/>
      </w:r>
    </w:p>
  </w:footnote>
  <w:footnote w:type="continuationSeparator" w:id="0">
    <w:p w:rsidR="005E18C6" w:rsidRDefault="005E18C6" w:rsidP="00715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B0F"/>
    <w:rsid w:val="000E0B0F"/>
    <w:rsid w:val="0013586C"/>
    <w:rsid w:val="00175D70"/>
    <w:rsid w:val="00185AEA"/>
    <w:rsid w:val="00327782"/>
    <w:rsid w:val="00442958"/>
    <w:rsid w:val="00482F18"/>
    <w:rsid w:val="005074C5"/>
    <w:rsid w:val="005E18C6"/>
    <w:rsid w:val="006212C1"/>
    <w:rsid w:val="006647E3"/>
    <w:rsid w:val="00715171"/>
    <w:rsid w:val="00791ED5"/>
    <w:rsid w:val="008A4D7C"/>
    <w:rsid w:val="00937775"/>
    <w:rsid w:val="00A35807"/>
    <w:rsid w:val="00BF6C61"/>
    <w:rsid w:val="00CB3AD9"/>
    <w:rsid w:val="00EF1A07"/>
    <w:rsid w:val="00F54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171"/>
    <w:pPr>
      <w:tabs>
        <w:tab w:val="center" w:pos="4252"/>
        <w:tab w:val="right" w:pos="8504"/>
      </w:tabs>
      <w:snapToGrid w:val="0"/>
    </w:pPr>
  </w:style>
  <w:style w:type="character" w:customStyle="1" w:styleId="a4">
    <w:name w:val="ヘッダー (文字)"/>
    <w:basedOn w:val="a0"/>
    <w:link w:val="a3"/>
    <w:uiPriority w:val="99"/>
    <w:rsid w:val="00715171"/>
  </w:style>
  <w:style w:type="paragraph" w:styleId="a5">
    <w:name w:val="footer"/>
    <w:basedOn w:val="a"/>
    <w:link w:val="a6"/>
    <w:uiPriority w:val="99"/>
    <w:unhideWhenUsed/>
    <w:rsid w:val="00715171"/>
    <w:pPr>
      <w:tabs>
        <w:tab w:val="center" w:pos="4252"/>
        <w:tab w:val="right" w:pos="8504"/>
      </w:tabs>
      <w:snapToGrid w:val="0"/>
    </w:pPr>
  </w:style>
  <w:style w:type="character" w:customStyle="1" w:styleId="a6">
    <w:name w:val="フッター (文字)"/>
    <w:basedOn w:val="a0"/>
    <w:link w:val="a5"/>
    <w:uiPriority w:val="99"/>
    <w:rsid w:val="00715171"/>
  </w:style>
  <w:style w:type="paragraph" w:styleId="a7">
    <w:name w:val="Note Heading"/>
    <w:basedOn w:val="a"/>
    <w:next w:val="a"/>
    <w:link w:val="a8"/>
    <w:uiPriority w:val="99"/>
    <w:unhideWhenUsed/>
    <w:rsid w:val="00791ED5"/>
    <w:pPr>
      <w:jc w:val="center"/>
    </w:pPr>
    <w:rPr>
      <w:sz w:val="24"/>
      <w:szCs w:val="24"/>
    </w:rPr>
  </w:style>
  <w:style w:type="character" w:customStyle="1" w:styleId="a8">
    <w:name w:val="記 (文字)"/>
    <w:basedOn w:val="a0"/>
    <w:link w:val="a7"/>
    <w:uiPriority w:val="99"/>
    <w:rsid w:val="00791ED5"/>
    <w:rPr>
      <w:sz w:val="24"/>
      <w:szCs w:val="24"/>
    </w:rPr>
  </w:style>
  <w:style w:type="paragraph" w:styleId="a9">
    <w:name w:val="Closing"/>
    <w:basedOn w:val="a"/>
    <w:link w:val="aa"/>
    <w:uiPriority w:val="99"/>
    <w:unhideWhenUsed/>
    <w:rsid w:val="00791ED5"/>
    <w:pPr>
      <w:jc w:val="right"/>
    </w:pPr>
    <w:rPr>
      <w:sz w:val="24"/>
      <w:szCs w:val="24"/>
    </w:rPr>
  </w:style>
  <w:style w:type="character" w:customStyle="1" w:styleId="aa">
    <w:name w:val="結語 (文字)"/>
    <w:basedOn w:val="a0"/>
    <w:link w:val="a9"/>
    <w:uiPriority w:val="99"/>
    <w:rsid w:val="00791E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171"/>
    <w:pPr>
      <w:tabs>
        <w:tab w:val="center" w:pos="4252"/>
        <w:tab w:val="right" w:pos="8504"/>
      </w:tabs>
      <w:snapToGrid w:val="0"/>
    </w:pPr>
  </w:style>
  <w:style w:type="character" w:customStyle="1" w:styleId="a4">
    <w:name w:val="ヘッダー (文字)"/>
    <w:basedOn w:val="a0"/>
    <w:link w:val="a3"/>
    <w:uiPriority w:val="99"/>
    <w:rsid w:val="00715171"/>
  </w:style>
  <w:style w:type="paragraph" w:styleId="a5">
    <w:name w:val="footer"/>
    <w:basedOn w:val="a"/>
    <w:link w:val="a6"/>
    <w:uiPriority w:val="99"/>
    <w:unhideWhenUsed/>
    <w:rsid w:val="00715171"/>
    <w:pPr>
      <w:tabs>
        <w:tab w:val="center" w:pos="4252"/>
        <w:tab w:val="right" w:pos="8504"/>
      </w:tabs>
      <w:snapToGrid w:val="0"/>
    </w:pPr>
  </w:style>
  <w:style w:type="character" w:customStyle="1" w:styleId="a6">
    <w:name w:val="フッター (文字)"/>
    <w:basedOn w:val="a0"/>
    <w:link w:val="a5"/>
    <w:uiPriority w:val="99"/>
    <w:rsid w:val="00715171"/>
  </w:style>
  <w:style w:type="paragraph" w:styleId="a7">
    <w:name w:val="Note Heading"/>
    <w:basedOn w:val="a"/>
    <w:next w:val="a"/>
    <w:link w:val="a8"/>
    <w:uiPriority w:val="99"/>
    <w:unhideWhenUsed/>
    <w:rsid w:val="00791ED5"/>
    <w:pPr>
      <w:jc w:val="center"/>
    </w:pPr>
    <w:rPr>
      <w:sz w:val="24"/>
      <w:szCs w:val="24"/>
    </w:rPr>
  </w:style>
  <w:style w:type="character" w:customStyle="1" w:styleId="a8">
    <w:name w:val="記 (文字)"/>
    <w:basedOn w:val="a0"/>
    <w:link w:val="a7"/>
    <w:uiPriority w:val="99"/>
    <w:rsid w:val="00791ED5"/>
    <w:rPr>
      <w:sz w:val="24"/>
      <w:szCs w:val="24"/>
    </w:rPr>
  </w:style>
  <w:style w:type="paragraph" w:styleId="a9">
    <w:name w:val="Closing"/>
    <w:basedOn w:val="a"/>
    <w:link w:val="aa"/>
    <w:uiPriority w:val="99"/>
    <w:unhideWhenUsed/>
    <w:rsid w:val="00791ED5"/>
    <w:pPr>
      <w:jc w:val="right"/>
    </w:pPr>
    <w:rPr>
      <w:sz w:val="24"/>
      <w:szCs w:val="24"/>
    </w:rPr>
  </w:style>
  <w:style w:type="character" w:customStyle="1" w:styleId="aa">
    <w:name w:val="結語 (文字)"/>
    <w:basedOn w:val="a0"/>
    <w:link w:val="a9"/>
    <w:uiPriority w:val="99"/>
    <w:rsid w:val="00791E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志喜屋　真弓</dc:creator>
  <cp:lastModifiedBy>比嘉　聡</cp:lastModifiedBy>
  <cp:revision>8</cp:revision>
  <cp:lastPrinted>2015-03-23T02:44:00Z</cp:lastPrinted>
  <dcterms:created xsi:type="dcterms:W3CDTF">2016-02-17T01:44:00Z</dcterms:created>
  <dcterms:modified xsi:type="dcterms:W3CDTF">2016-04-18T01:33:00Z</dcterms:modified>
</cp:coreProperties>
</file>